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 collectif Amapapille a pour objet, dans le respect de son règlement intérieur :</w:t>
      </w:r>
    </w:p>
    <w:p w:rsidR="00000000" w:rsidDel="00000000" w:rsidP="00000000" w:rsidRDefault="00000000" w:rsidRPr="00000000" w14:paraId="00000003">
      <w:pPr>
        <w:ind w:left="355" w:right="0" w:firstLine="0"/>
        <w:rPr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favoriser une agriculture paysanne et durable sous la forme d’un partenariat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 solidaire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entre producteurs et consommateurs,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55" w:right="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promouvoir des produits de qualité, de saisons, variés, écologiquement sains et socialement équitables,</w:t>
      </w:r>
    </w:p>
    <w:p w:rsidR="00000000" w:rsidDel="00000000" w:rsidP="00000000" w:rsidRDefault="00000000" w:rsidRPr="00000000" w14:paraId="00000005">
      <w:pPr>
        <w:ind w:left="1075" w:right="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permettre à ses adhérents de retrouver des liens avec la terre et ses paysans.</w:t>
      </w:r>
    </w:p>
    <w:p w:rsidR="00000000" w:rsidDel="00000000" w:rsidP="00000000" w:rsidRDefault="00000000" w:rsidRPr="00000000" w14:paraId="00000006">
      <w:pPr>
        <w:ind w:left="72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1- Objet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Il est proposé des plantes sèches et tisanes répondant au cahier des charges de l'agriculture biologique (AB) et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certifiées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Bio cohérence.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t xml:space="preserve">Les productrices sont 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Emmanuelle Deraeve et Charlène Tortay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à la ferme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Gaec Plantago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sur la commune de Corps-Nuds,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produisant essentiellement des légumes sous serre et des plantes aromatiques.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2- Termes du contrat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L’adhérent(e) qui souscrit à ce contrat doit être adhérent(e) à la MJC du Grand Cordel (7 €/an) et au collectif AMAPapille de la MJC (5 € /an).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Les plantes et tisanes seront livrées sur commande à la MJC du Grand Cordel.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règlement s'effectuera par chèque à l'ordre de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« Gaec Plantago »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Vous vous engagez à venir chercher vos tisanes à la MJC du Grand Cordel,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 rue des Plantes à RENNES, entre 18h30 à 19h30 le</w:t>
      </w:r>
      <w:r w:rsidDel="00000000" w:rsidR="00000000" w:rsidRPr="00000000">
        <w:rPr>
          <w:rFonts w:ascii="Arial" w:cs="Arial" w:eastAsia="Arial" w:hAnsi="Arial"/>
          <w:b w:val="1"/>
          <w:color w:val="ce181e"/>
          <w:sz w:val="22"/>
          <w:szCs w:val="22"/>
          <w:rtl w:val="0"/>
        </w:rPr>
        <w:t xml:space="preserve"> 8 octobre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Arial" w:cs="Arial" w:eastAsia="Arial" w:hAnsi="Arial"/>
          <w:b w:val="1"/>
          <w:color w:val="ce181e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750"/>
        <w:gridCol w:w="960"/>
        <w:gridCol w:w="900"/>
        <w:gridCol w:w="1200"/>
        <w:gridCol w:w="900"/>
        <w:tblGridChange w:id="0">
          <w:tblGrid>
            <w:gridCol w:w="6750"/>
            <w:gridCol w:w="960"/>
            <w:gridCol w:w="900"/>
            <w:gridCol w:w="1200"/>
            <w:gridCol w:w="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Poids du sachet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Prix du sachet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sachets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€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Achillée millefeuille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Agastache anisée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Bleuet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Camomille Romaine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Citronnelle chinoise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Eucalyptus globuleux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Guimauve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Laurier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Lavande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Marjolaine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Mauve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Menthe Marocaine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Menthe Poivrée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Passiflore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Romarin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Sarriette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Sauge officinale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Sauge Sclarée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Thym émondé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Thym branche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Tilleul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Verveine citronnée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Mélange d’aromates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(thym, origan, sarriette, romarin, marjolaine, hysope)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Douce Nuit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(verveine citronnée, basilic, lavande, pavot de californie)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Fée Dodo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(Verveine citronnée, passiflore, camomille romaine, mauve, rose)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Rêves bleus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(citronnelle chinoise, marjolaine, basilic pourpre, bleuet)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Sous la Lune d’Hoëdic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(citronnelle chinoise, verveine citronnée, basilic pourpre, bleuet, monarde, souci)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des Lutins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(verveine citronnée, marjolaine, agastache anisée, bleuet)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Dès l’Aube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(menthe poivrée, origan, romarin, basilic thaï, monarde)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Bon Matin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(menthe poivrée, achillée millefeuille, sauge sclarée, thym branche, ortie)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Après Repas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(Menthe maroc., agastache anisée, camomille ro., souci)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de l'Hiver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(eucalyptus globuleux, mauve, guimauve, hysope)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Tisane du Printemps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(menthe poivrée, ortie, pensée tricolore, frêne, pissenlit, sauge ananas, souci)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à payer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D2">
      <w:pPr>
        <w:spacing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 contrat est établi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 2 exemplaires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entre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78740" cy="3308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11393" y="3619345"/>
                          <a:ext cx="692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78740" cy="3308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" cy="33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2428875" cy="159394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36000" y="3322476"/>
                          <a:ext cx="2420100" cy="1559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L’adhérent(e):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Fait le ……./…….../…………….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Signature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(1)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2428875" cy="159394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15939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2619375" cy="156593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40450" y="3332000"/>
                          <a:ext cx="2611200" cy="1536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Les Productrices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Charlène Tortay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P/o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Emmanuelle Deraeve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Fait le ……./…….../………….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Signature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2619375" cy="156593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15659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6838" w:w="11906" w:orient="portrait"/>
      <w:pgMar w:bottom="1308" w:top="1095" w:left="614" w:right="527" w:header="426" w:footer="5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jc w:val="both"/>
      <w:rPr>
        <w:rFonts w:ascii="Twentieth Century" w:cs="Twentieth Century" w:eastAsia="Twentieth Century" w:hAnsi="Twentieth Century"/>
        <w:sz w:val="36.66666666666667"/>
        <w:szCs w:val="36.66666666666667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numPr>
        <w:ilvl w:val="0"/>
        <w:numId w:val="2"/>
      </w:numPr>
      <w:ind w:left="720" w:hanging="360"/>
      <w:jc w:val="both"/>
      <w:rPr/>
    </w:pPr>
    <w:r w:rsidDel="00000000" w:rsidR="00000000" w:rsidRPr="00000000">
      <w:rPr>
        <w:rFonts w:ascii="Twentieth Century" w:cs="Twentieth Century" w:eastAsia="Twentieth Century" w:hAnsi="Twentieth Century"/>
        <w:b w:val="1"/>
        <w:sz w:val="20"/>
        <w:szCs w:val="20"/>
        <w:rtl w:val="0"/>
      </w:rPr>
      <w:t xml:space="preserve">La signature de ce contrat engage l’adhérent à respecter le règlement intérieur du collectif AMAPapille de la MJC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ind w:left="720" w:firstLine="0"/>
      <w:jc w:val="both"/>
      <w:rPr/>
    </w:pPr>
    <w:r w:rsidDel="00000000" w:rsidR="00000000" w:rsidRPr="00000000">
      <w:rPr>
        <w:rFonts w:ascii="Twentieth Century" w:cs="Twentieth Century" w:eastAsia="Twentieth Century" w:hAnsi="Twentieth Century"/>
        <w:b w:val="1"/>
        <w:sz w:val="20"/>
        <w:szCs w:val="20"/>
        <w:rtl w:val="0"/>
      </w:rPr>
      <w:t xml:space="preserve">Contact: amapapille@grand-cordel.com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901.0" w:type="dxa"/>
      <w:jc w:val="left"/>
      <w:tblInd w:w="-267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1815"/>
      <w:gridCol w:w="6195"/>
      <w:gridCol w:w="2891"/>
      <w:tblGridChange w:id="0">
        <w:tblGrid>
          <w:gridCol w:w="1815"/>
          <w:gridCol w:w="6195"/>
          <w:gridCol w:w="2891"/>
        </w:tblGrid>
      </w:tblGridChange>
    </w:tblGrid>
    <w:tr>
      <w:trPr>
        <w:cantSplit w:val="1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019175" cy="9144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Contrat d'AMAPapille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D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Création le : </w:t>
          </w:r>
          <w:r w:rsidDel="00000000" w:rsidR="00000000" w:rsidRPr="00000000">
            <w:rPr>
              <w:rFonts w:ascii="Twentieth Century" w:cs="Twentieth Century" w:eastAsia="Twentieth Century" w:hAnsi="Twentieth Century"/>
              <w:rtl w:val="0"/>
            </w:rPr>
            <w:t xml:space="preserve">23</w:t>
          </w: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wentieth Century" w:cs="Twentieth Century" w:eastAsia="Twentieth Century" w:hAnsi="Twentieth Century"/>
              <w:rtl w:val="0"/>
            </w:rPr>
            <w:t xml:space="preserve">09</w:t>
          </w: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/202</w:t>
          </w:r>
          <w:r w:rsidDel="00000000" w:rsidR="00000000" w:rsidRPr="00000000">
            <w:rPr>
              <w:rFonts w:ascii="Twentieth Century" w:cs="Twentieth Century" w:eastAsia="Twentieth Century" w:hAnsi="Twentieth Century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2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D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Tisanes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4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 exemplaires: adh/prod</w:t>
          </w:r>
        </w:p>
      </w:tc>
    </w:tr>
    <w:tr>
      <w:trPr>
        <w:cantSplit w:val="1"/>
        <w:trHeight w:val="283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D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8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432" w:hanging="432"/>
      <w:jc w:val="center"/>
    </w:pPr>
    <w:rPr>
      <w:rFonts w:ascii="Twentieth Century" w:cs="Twentieth Century" w:eastAsia="Twentieth Century" w:hAnsi="Twentieth Century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200" w:lineRule="auto"/>
      <w:ind w:left="576" w:hanging="576"/>
      <w:jc w:val="center"/>
    </w:pPr>
    <w:rPr>
      <w:rFonts w:ascii="Twentieth Century" w:cs="Twentieth Century" w:eastAsia="Twentieth Century" w:hAnsi="Twentieth Century"/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40" w:lineRule="auto"/>
      <w:ind w:left="720" w:hanging="720"/>
      <w:jc w:val="center"/>
    </w:pPr>
    <w:rPr>
      <w:rFonts w:ascii="Twentieth Century" w:cs="Twentieth Century" w:eastAsia="Twentieth Century" w:hAnsi="Twentieth Centur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wentieth Century" w:cs="Twentieth Century" w:eastAsia="Twentieth Century" w:hAnsi="Twentieth Century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